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B0231" w14:textId="77777777" w:rsidR="00FD6112" w:rsidRDefault="00230233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57EFEFFC" w14:textId="77777777" w:rsidR="00FD6112" w:rsidRDefault="00230233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4" w:color="595959"/>
        </w:pBdr>
        <w:shd w:val="clear" w:color="auto" w:fill="BFBFBF"/>
        <w:spacing w:after="0" w:line="240" w:lineRule="auto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GCK Policy</w:t>
      </w:r>
    </w:p>
    <w:p w14:paraId="2AD67CC0" w14:textId="77777777" w:rsidR="00FD6112" w:rsidRDefault="00230233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4" w:color="595959"/>
        </w:pBdr>
        <w:shd w:val="clear" w:color="auto" w:fill="BFBFBF"/>
        <w:spacing w:after="0" w:line="240" w:lineRule="auto"/>
        <w:jc w:val="center"/>
        <w:rPr>
          <w:rFonts w:ascii="Comic Sans MS" w:eastAsia="Comic Sans MS" w:hAnsi="Comic Sans MS" w:cs="Comic Sans MS"/>
          <w:sz w:val="50"/>
          <w:szCs w:val="50"/>
        </w:rPr>
      </w:pPr>
      <w:r>
        <w:rPr>
          <w:rFonts w:ascii="Comic Sans MS" w:eastAsia="Comic Sans MS" w:hAnsi="Comic Sans MS" w:cs="Comic Sans MS"/>
          <w:b/>
          <w:sz w:val="50"/>
          <w:szCs w:val="50"/>
        </w:rPr>
        <w:t>“Communication”</w:t>
      </w:r>
    </w:p>
    <w:p w14:paraId="017CA24D" w14:textId="77777777" w:rsidR="00FD6112" w:rsidRDefault="00FD6112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256B2191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19F376FE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Objectives</w:t>
      </w:r>
    </w:p>
    <w:p w14:paraId="2C28BFE9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3257105F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For GCK to provide clear and informative communication to all staff and families through a range of methods.</w:t>
      </w:r>
    </w:p>
    <w:p w14:paraId="511BC99D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32127DF7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Procedures &amp; Strategies</w:t>
      </w:r>
    </w:p>
    <w:p w14:paraId="0A773A82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1B0C5589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Our communication policy is outlined below in the following sections: </w:t>
      </w:r>
    </w:p>
    <w:p w14:paraId="433A271C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28FB3BCF" w14:textId="77777777" w:rsidR="00FD6112" w:rsidRDefault="00230233">
      <w:pPr>
        <w:numPr>
          <w:ilvl w:val="0"/>
          <w:numId w:val="4"/>
        </w:numPr>
        <w:spacing w:after="0" w:line="240" w:lineRule="auto"/>
        <w:ind w:left="426" w:hanging="42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Communication Methods</w:t>
      </w:r>
    </w:p>
    <w:p w14:paraId="4932377C" w14:textId="77777777" w:rsidR="00FD6112" w:rsidRDefault="00230233">
      <w:pPr>
        <w:numPr>
          <w:ilvl w:val="0"/>
          <w:numId w:val="4"/>
        </w:numPr>
        <w:spacing w:after="0" w:line="240" w:lineRule="auto"/>
        <w:ind w:left="426" w:hanging="42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Communication with Parents and Whanau</w:t>
      </w:r>
    </w:p>
    <w:p w14:paraId="26876E3C" w14:textId="77777777" w:rsidR="00FD6112" w:rsidRDefault="00FD6112"/>
    <w:p w14:paraId="349CB3A3" w14:textId="77777777" w:rsidR="00FD6112" w:rsidRDefault="002302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Communication Methods</w:t>
      </w:r>
    </w:p>
    <w:p w14:paraId="7AA444C2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14:paraId="0AEED0CC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Purpose: </w:t>
      </w:r>
    </w:p>
    <w:p w14:paraId="06CCE194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GCK will use a range of methods to communicate information to families and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whānau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and staff.</w:t>
      </w:r>
    </w:p>
    <w:p w14:paraId="7CF69878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1B442C28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Procedure: </w:t>
      </w:r>
    </w:p>
    <w:p w14:paraId="215EB80D" w14:textId="77777777" w:rsidR="00FD6112" w:rsidRDefault="00230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Methods of communication GCK use are:</w:t>
      </w:r>
    </w:p>
    <w:p w14:paraId="49C78312" w14:textId="4A7B1FA7" w:rsidR="00FD6112" w:rsidRPr="007C551C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D0D0D" w:themeColor="text1" w:themeTint="F2"/>
          <w:sz w:val="20"/>
          <w:szCs w:val="20"/>
        </w:rPr>
      </w:pPr>
      <w:r w:rsidRPr="007C551C">
        <w:rPr>
          <w:rFonts w:ascii="Comic Sans MS" w:eastAsia="Comic Sans MS" w:hAnsi="Comic Sans MS" w:cs="Comic Sans MS"/>
          <w:color w:val="0D0D0D" w:themeColor="text1" w:themeTint="F2"/>
          <w:sz w:val="20"/>
          <w:szCs w:val="20"/>
        </w:rPr>
        <w:t xml:space="preserve">Newsletters </w:t>
      </w:r>
      <w:r w:rsidR="005D6BA8" w:rsidRPr="007C551C">
        <w:rPr>
          <w:rFonts w:ascii="Comic Sans MS" w:eastAsia="Comic Sans MS" w:hAnsi="Comic Sans MS" w:cs="Comic Sans MS"/>
          <w:color w:val="0D0D0D" w:themeColor="text1" w:themeTint="F2"/>
          <w:sz w:val="20"/>
          <w:szCs w:val="20"/>
        </w:rPr>
        <w:t>via Mail Chimp</w:t>
      </w:r>
    </w:p>
    <w:p w14:paraId="05FC13CC" w14:textId="77777777" w:rsidR="00FD6112" w:rsidRPr="007C551C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D0D0D" w:themeColor="text1" w:themeTint="F2"/>
          <w:sz w:val="20"/>
          <w:szCs w:val="20"/>
        </w:rPr>
      </w:pPr>
      <w:r w:rsidRPr="007C551C">
        <w:rPr>
          <w:rFonts w:ascii="Comic Sans MS" w:eastAsia="Comic Sans MS" w:hAnsi="Comic Sans MS" w:cs="Comic Sans MS"/>
          <w:color w:val="0D0D0D" w:themeColor="text1" w:themeTint="F2"/>
          <w:sz w:val="20"/>
          <w:szCs w:val="20"/>
        </w:rPr>
        <w:t>Notice boards within GCK</w:t>
      </w:r>
    </w:p>
    <w:p w14:paraId="32902CD0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Email</w:t>
      </w:r>
    </w:p>
    <w:p w14:paraId="6013E7C6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Website</w:t>
      </w:r>
    </w:p>
    <w:p w14:paraId="76AF8A51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Storypark (to keep parents and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whānau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informed about children’s work and play at Kindy)</w:t>
      </w:r>
    </w:p>
    <w:p w14:paraId="4EF6EF9F" w14:textId="147773A6" w:rsidR="00A24727" w:rsidRPr="00462CC2" w:rsidRDefault="00A24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The above </w:t>
      </w:r>
      <w:r w:rsidR="00230233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are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all </w:t>
      </w:r>
      <w:r w:rsidR="00230233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important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methods of </w:t>
      </w:r>
      <w:r w:rsidR="00230233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communication with parents and </w:t>
      </w:r>
      <w:proofErr w:type="spellStart"/>
      <w:r w:rsidR="00230233">
        <w:rPr>
          <w:rFonts w:ascii="Comic Sans MS" w:eastAsia="Comic Sans MS" w:hAnsi="Comic Sans MS" w:cs="Comic Sans MS"/>
          <w:color w:val="000000"/>
          <w:sz w:val="20"/>
          <w:szCs w:val="20"/>
        </w:rPr>
        <w:t>whānau</w:t>
      </w:r>
      <w:proofErr w:type="spellEnd"/>
      <w:r w:rsidR="00230233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  </w:t>
      </w:r>
    </w:p>
    <w:p w14:paraId="475A3B23" w14:textId="181D6063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bookmarkStart w:id="0" w:name="_Hlk527448753"/>
      <w:r>
        <w:rPr>
          <w:rFonts w:ascii="Comic Sans MS" w:eastAsia="Comic Sans MS" w:hAnsi="Comic Sans MS" w:cs="Comic Sans MS"/>
          <w:color w:val="000000"/>
          <w:sz w:val="20"/>
          <w:szCs w:val="20"/>
        </w:rPr>
        <w:t>The following information will be displayed on notice boards inside GCK</w:t>
      </w:r>
      <w:r w:rsidR="00060CEC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or</w:t>
      </w:r>
      <w:r w:rsidR="00AF1728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is available on request or publicly</w:t>
      </w:r>
      <w:r w:rsidR="00060CEC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as indicated in brackets next to the relevant information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: </w:t>
      </w:r>
    </w:p>
    <w:p w14:paraId="6B9B9557" w14:textId="5215C7E7" w:rsidR="00FD611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Audited Annual Financial Statements</w:t>
      </w:r>
      <w:r w:rsidR="00AF1728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(on Charities Register website)</w:t>
      </w:r>
    </w:p>
    <w:p w14:paraId="4ABD0C76" w14:textId="016D3980" w:rsidR="00FD611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Building Warrant of Fitness</w:t>
      </w:r>
      <w:r w:rsidR="00432480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432480" w:rsidRPr="00462CC2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(displayed in the </w:t>
      </w:r>
      <w:r w:rsidR="00081DDF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foyer of the Glendowie Presbyterian </w:t>
      </w:r>
      <w:r w:rsidR="00432480" w:rsidRPr="00462CC2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Church</w:t>
      </w:r>
      <w:r w:rsidR="00081DDF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adjoining GCK</w:t>
      </w:r>
      <w:r w:rsidR="00432480" w:rsidRPr="00462CC2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)</w:t>
      </w:r>
    </w:p>
    <w:p w14:paraId="3307366D" w14:textId="20FF1A1A" w:rsidR="00FD611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Centre Licen</w:t>
      </w:r>
      <w:r w:rsidR="00E35984">
        <w:rPr>
          <w:rFonts w:ascii="Comic Sans MS" w:eastAsia="Comic Sans MS" w:hAnsi="Comic Sans MS" w:cs="Comic Sans MS"/>
          <w:color w:val="000000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e</w:t>
      </w:r>
      <w:r w:rsidR="00432480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36BFBB4E" w14:textId="0ED1288B" w:rsidR="00FD6112" w:rsidRPr="00432480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Children’s Observation Sheet</w:t>
      </w:r>
      <w:r w:rsidR="00275928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(kept in GCK office)</w:t>
      </w:r>
    </w:p>
    <w:p w14:paraId="748172A7" w14:textId="24332C7A" w:rsidR="00FD611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Childcare Regulations</w:t>
      </w:r>
      <w:r w:rsidR="00E35984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</w:t>
      </w:r>
      <w:r w:rsidR="00275928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kept in the </w:t>
      </w:r>
      <w:r w:rsidR="00E35984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Parent </w:t>
      </w:r>
      <w:r w:rsidR="00275928">
        <w:rPr>
          <w:rFonts w:ascii="Comic Sans MS" w:eastAsia="Comic Sans MS" w:hAnsi="Comic Sans MS" w:cs="Comic Sans MS"/>
          <w:color w:val="000000"/>
          <w:sz w:val="20"/>
          <w:szCs w:val="20"/>
        </w:rPr>
        <w:t>H</w:t>
      </w:r>
      <w:r w:rsidR="00E35984">
        <w:rPr>
          <w:rFonts w:ascii="Comic Sans MS" w:eastAsia="Comic Sans MS" w:hAnsi="Comic Sans MS" w:cs="Comic Sans MS"/>
          <w:color w:val="000000"/>
          <w:sz w:val="20"/>
          <w:szCs w:val="20"/>
        </w:rPr>
        <w:t>andbook</w:t>
      </w:r>
      <w:r w:rsidR="00275928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by the notice board inside GCK</w:t>
      </w:r>
      <w:r w:rsidR="00E35984">
        <w:rPr>
          <w:rFonts w:ascii="Comic Sans MS" w:eastAsia="Comic Sans MS" w:hAnsi="Comic Sans MS" w:cs="Comic Sans MS"/>
          <w:color w:val="000000"/>
          <w:sz w:val="20"/>
          <w:szCs w:val="20"/>
        </w:rPr>
        <w:t>)</w:t>
      </w:r>
    </w:p>
    <w:p w14:paraId="25187046" w14:textId="090D11C6" w:rsidR="00FD6112" w:rsidRPr="00462CC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62CC2">
        <w:rPr>
          <w:rFonts w:ascii="Comic Sans MS" w:eastAsia="Comic Sans MS" w:hAnsi="Comic Sans MS" w:cs="Comic Sans MS"/>
          <w:color w:val="000000"/>
          <w:sz w:val="20"/>
          <w:szCs w:val="20"/>
        </w:rPr>
        <w:t>Complaints Policy Regarding Complaints Procedure</w:t>
      </w:r>
      <w:r w:rsidR="00AF1728" w:rsidRPr="00462CC2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(kept in the Parent Handbook by the notice board inside GCK)</w:t>
      </w:r>
    </w:p>
    <w:p w14:paraId="3597EDCB" w14:textId="3441D9C1" w:rsidR="00FD611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Earthquake/Fire Procedures</w:t>
      </w:r>
      <w:r w:rsidR="00275928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(kept in GCK office)</w:t>
      </w:r>
    </w:p>
    <w:p w14:paraId="208A5FB6" w14:textId="6D62EB44" w:rsidR="00FD6112" w:rsidRPr="00A24727" w:rsidRDefault="00801E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Trust Board</w:t>
      </w:r>
      <w:r w:rsidR="00230233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Minutes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(electronically stored in </w:t>
      </w:r>
      <w:r w:rsidR="004737C6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GCK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Googlegroup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</w:rPr>
        <w:t>)</w:t>
      </w:r>
      <w:r w:rsidR="00432480" w:rsidRPr="00A24727">
        <w:rPr>
          <w:rFonts w:ascii="Comic Sans MS" w:eastAsia="Comic Sans MS" w:hAnsi="Comic Sans MS" w:cs="Comic Sans MS"/>
          <w:color w:val="000000"/>
          <w:sz w:val="20"/>
          <w:szCs w:val="20"/>
        </w:rPr>
        <w:t>.</w:t>
      </w:r>
    </w:p>
    <w:p w14:paraId="77869039" w14:textId="50573022" w:rsidR="00FD611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Newsletters</w:t>
      </w:r>
      <w:r w:rsidR="00432480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171D0E" w:rsidRPr="00462CC2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(electronically generated </w:t>
      </w:r>
      <w:r w:rsidR="00171D0E" w:rsidRPr="007C551C">
        <w:rPr>
          <w:rFonts w:ascii="Comic Sans MS" w:eastAsia="Comic Sans MS" w:hAnsi="Comic Sans MS" w:cs="Comic Sans MS"/>
          <w:color w:val="262626" w:themeColor="text1" w:themeTint="D9"/>
          <w:sz w:val="20"/>
          <w:szCs w:val="20"/>
        </w:rPr>
        <w:t xml:space="preserve">in </w:t>
      </w:r>
      <w:r w:rsidR="005D6BA8" w:rsidRPr="007C551C">
        <w:rPr>
          <w:rFonts w:ascii="Comic Sans MS" w:eastAsia="Comic Sans MS" w:hAnsi="Comic Sans MS" w:cs="Comic Sans MS"/>
          <w:color w:val="262626" w:themeColor="text1" w:themeTint="D9"/>
          <w:sz w:val="20"/>
          <w:szCs w:val="20"/>
        </w:rPr>
        <w:t>Mail Chimp</w:t>
      </w:r>
      <w:r w:rsidR="00171D0E" w:rsidRPr="007C551C">
        <w:rPr>
          <w:rFonts w:ascii="Comic Sans MS" w:eastAsia="Comic Sans MS" w:hAnsi="Comic Sans MS" w:cs="Comic Sans MS"/>
          <w:color w:val="262626" w:themeColor="text1" w:themeTint="D9"/>
          <w:sz w:val="20"/>
          <w:szCs w:val="20"/>
        </w:rPr>
        <w:t xml:space="preserve"> with </w:t>
      </w:r>
      <w:r w:rsidR="00171D0E" w:rsidRPr="00462CC2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copies kept on GCK </w:t>
      </w:r>
      <w:proofErr w:type="spellStart"/>
      <w:r w:rsidR="00171D0E" w:rsidRPr="00462CC2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Googlegroup</w:t>
      </w:r>
      <w:proofErr w:type="spellEnd"/>
      <w:r w:rsidR="00171D0E" w:rsidRPr="00462CC2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)</w:t>
      </w:r>
      <w:r w:rsidR="00432480" w:rsidRPr="00432480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</w:t>
      </w:r>
    </w:p>
    <w:p w14:paraId="0057C303" w14:textId="581F6E41" w:rsidR="00FD6112" w:rsidRPr="00462CC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62CC2">
        <w:rPr>
          <w:rFonts w:ascii="Comic Sans MS" w:eastAsia="Comic Sans MS" w:hAnsi="Comic Sans MS" w:cs="Comic Sans MS"/>
          <w:color w:val="000000"/>
          <w:sz w:val="20"/>
          <w:szCs w:val="20"/>
        </w:rPr>
        <w:lastRenderedPageBreak/>
        <w:t>List of Person</w:t>
      </w:r>
      <w:r w:rsidR="00043445" w:rsidRPr="00462CC2">
        <w:rPr>
          <w:rFonts w:ascii="Comic Sans MS" w:eastAsia="Comic Sans MS" w:hAnsi="Comic Sans MS" w:cs="Comic Sans MS"/>
          <w:color w:val="000000"/>
          <w:sz w:val="20"/>
          <w:szCs w:val="20"/>
        </w:rPr>
        <w:t>s</w:t>
      </w:r>
      <w:r w:rsidRPr="00462CC2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Responsible</w:t>
      </w:r>
    </w:p>
    <w:p w14:paraId="41E0F792" w14:textId="12E7C78D" w:rsidR="00FD611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Parent Policy Folder</w:t>
      </w:r>
      <w:r w:rsidR="00E35984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171D0E">
        <w:rPr>
          <w:rFonts w:ascii="Comic Sans MS" w:eastAsia="Comic Sans MS" w:hAnsi="Comic Sans MS" w:cs="Comic Sans MS"/>
          <w:color w:val="000000"/>
          <w:sz w:val="20"/>
          <w:szCs w:val="20"/>
        </w:rPr>
        <w:t>(kept in the Parent Handbook by the notice board inside GCK)</w:t>
      </w:r>
    </w:p>
    <w:p w14:paraId="6E867FB1" w14:textId="60DF2F6F" w:rsidR="00FD6112" w:rsidRPr="00462CC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62CC2">
        <w:rPr>
          <w:rFonts w:ascii="Comic Sans MS" w:eastAsia="Comic Sans MS" w:hAnsi="Comic Sans MS" w:cs="Comic Sans MS"/>
          <w:color w:val="000000"/>
          <w:sz w:val="20"/>
          <w:szCs w:val="20"/>
        </w:rPr>
        <w:t>Philosophy Statement</w:t>
      </w:r>
      <w:r w:rsidR="00E35984" w:rsidRPr="00462CC2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38DDA7DB" w14:textId="2202732C" w:rsidR="00FD611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Programme Plans</w:t>
      </w:r>
      <w:r w:rsidR="00432480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6E0411">
        <w:rPr>
          <w:rFonts w:ascii="Comic Sans MS" w:eastAsia="Comic Sans MS" w:hAnsi="Comic Sans MS" w:cs="Comic Sans MS"/>
          <w:color w:val="000000"/>
          <w:sz w:val="20"/>
          <w:szCs w:val="20"/>
        </w:rPr>
        <w:t>(kept in GCK office)</w:t>
      </w:r>
    </w:p>
    <w:p w14:paraId="2A7D4E75" w14:textId="7A99FFC7" w:rsidR="00FD6112" w:rsidRPr="00462CC2" w:rsidRDefault="002302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62CC2">
        <w:rPr>
          <w:rFonts w:ascii="Comic Sans MS" w:eastAsia="Comic Sans MS" w:hAnsi="Comic Sans MS" w:cs="Comic Sans MS"/>
          <w:color w:val="000000"/>
          <w:sz w:val="20"/>
          <w:szCs w:val="20"/>
        </w:rPr>
        <w:t>Staff Qualifications</w:t>
      </w:r>
      <w:r w:rsidR="00AF1728" w:rsidRPr="00462CC2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(kept in the Parent Handbook by the notice board inside GCK)</w:t>
      </w:r>
    </w:p>
    <w:bookmarkEnd w:id="0"/>
    <w:p w14:paraId="2437A670" w14:textId="77777777" w:rsidR="00FD6112" w:rsidRPr="00462CC2" w:rsidRDefault="00FD6112" w:rsidP="00462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  <w:sz w:val="20"/>
          <w:szCs w:val="20"/>
        </w:rPr>
      </w:pPr>
    </w:p>
    <w:p w14:paraId="786423EC" w14:textId="77777777" w:rsidR="00FD6112" w:rsidRDefault="002302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Communication and Consultation with Parents and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Whānau</w:t>
      </w:r>
      <w:proofErr w:type="spellEnd"/>
    </w:p>
    <w:p w14:paraId="34C30401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14:paraId="387D6A2A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Policy</w:t>
      </w:r>
    </w:p>
    <w:p w14:paraId="3E5E91E4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We recognise parents and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whānau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are the life-long educators and teachers of values to children and it is the role of staff to work in partnership with them.</w:t>
      </w:r>
    </w:p>
    <w:p w14:paraId="4D0FC05A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70532571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We will provide opportunities for parents and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whānau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to communicate the needs and aspirations they have for their child and consider this information when making decisions on the child’s care and education.</w:t>
      </w:r>
    </w:p>
    <w:p w14:paraId="40D05DB5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14A7B3C3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The decision making process will reflect the sensitivity to different cultural customs of the families attending the centre.</w:t>
      </w:r>
    </w:p>
    <w:p w14:paraId="00A7EC80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color w:val="FF0000"/>
          <w:sz w:val="20"/>
          <w:szCs w:val="20"/>
        </w:rPr>
      </w:pPr>
    </w:p>
    <w:p w14:paraId="4528A7DE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Procedure: </w:t>
      </w:r>
    </w:p>
    <w:p w14:paraId="43BCC06C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Shared information forms (All About Me) will be given to parents at enrolment.</w:t>
      </w:r>
    </w:p>
    <w:p w14:paraId="3B2ECD32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Portfolios available in the Kindergarten for parents to read and write a response and provide feedback for staff.</w:t>
      </w:r>
    </w:p>
    <w:p w14:paraId="0D82C877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Philosophy statements are displayed in portfolios and on the notice board.</w:t>
      </w:r>
    </w:p>
    <w:p w14:paraId="6D5133C7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The programme documentation is kept in the office and is always available for parents to read.</w:t>
      </w:r>
    </w:p>
    <w:p w14:paraId="5F3C3C1F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There is formal and also informal communication between parents and staff regarding the care and education of their children.</w:t>
      </w:r>
    </w:p>
    <w:p w14:paraId="24DB6195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Parents and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whānau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are welcome to approach any staff at any time regarding the care and education of the children.</w:t>
      </w:r>
    </w:p>
    <w:p w14:paraId="0F3B4F53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The activities of the centre are a reflection of the ideas and aspirations of the parents,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whānau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</w:rPr>
        <w:t>, staff and Ministry of Education requirements.</w:t>
      </w:r>
    </w:p>
    <w:p w14:paraId="715ECD7C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Parents are involved in the happenings of GCK – such as Trust Board, Sub-Committees, trips, working bees and regular family evenings etc.</w:t>
      </w:r>
    </w:p>
    <w:p w14:paraId="5CFDFFF0" w14:textId="67BF8DE5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Centre policies are displayed to parents and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whānau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for feedback and consideration. Parents’ voice forms, to provide fe</w:t>
      </w:r>
      <w:r w:rsidR="007000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edback, suggestions or </w:t>
      </w:r>
      <w:proofErr w:type="gramStart"/>
      <w:r w:rsidR="007000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comments </w:t>
      </w:r>
      <w:bookmarkStart w:id="1" w:name="_GoBack"/>
      <w:bookmarkEnd w:id="1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are</w:t>
      </w:r>
      <w:proofErr w:type="gramEnd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available by the sign-in sheet or from the office.</w:t>
      </w:r>
    </w:p>
    <w:p w14:paraId="175077A0" w14:textId="77777777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An important role for staff is informing parents and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whānau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of the up-to-date research, current issues and developmentally appropriate activities in Early Childhood Education and how these are implemented in the centre (providing appropriate literature is an important aspect of this).</w:t>
      </w:r>
    </w:p>
    <w:p w14:paraId="0509FC03" w14:textId="6C78E92D" w:rsidR="00FD6112" w:rsidRDefault="002302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Information and guidance </w:t>
      </w:r>
      <w:r w:rsidR="00A94094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are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sought when necessary from external agencies/services to enable staff providing education and care to work effectively with children and parents.</w:t>
      </w:r>
    </w:p>
    <w:p w14:paraId="6B15AC1F" w14:textId="77777777" w:rsidR="00FD6112" w:rsidRDefault="00FD6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39790178" w14:textId="77777777" w:rsidR="00FD6112" w:rsidRDefault="00FD6112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723A3B1F" w14:textId="77777777" w:rsidR="00FD6112" w:rsidRDefault="00230233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Links to Licensing Criteria: C11, C12, GMA2, GMA1</w:t>
      </w:r>
    </w:p>
    <w:p w14:paraId="3EFB0EFF" w14:textId="77777777" w:rsidR="00FD6112" w:rsidRDefault="00FD6112">
      <w:pPr>
        <w:pStyle w:val="Heading2"/>
        <w:rPr>
          <w:rFonts w:ascii="Comic Sans MS" w:eastAsia="Comic Sans MS" w:hAnsi="Comic Sans MS" w:cs="Comic Sans MS"/>
        </w:rPr>
      </w:pPr>
    </w:p>
    <w:sectPr w:rsidR="00FD6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D112B" w14:textId="77777777" w:rsidR="004529F2" w:rsidRDefault="004529F2">
      <w:pPr>
        <w:spacing w:after="0" w:line="240" w:lineRule="auto"/>
      </w:pPr>
      <w:r>
        <w:separator/>
      </w:r>
    </w:p>
  </w:endnote>
  <w:endnote w:type="continuationSeparator" w:id="0">
    <w:p w14:paraId="63D1ACB6" w14:textId="77777777" w:rsidR="004529F2" w:rsidRDefault="0045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51A85" w14:textId="77777777" w:rsidR="00FD6112" w:rsidRDefault="00FD61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BE3F" w14:textId="32D46E0F" w:rsidR="00AC6B78" w:rsidRDefault="002302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color w:val="000000"/>
      </w:rPr>
      <w:tab/>
    </w:r>
    <w:r w:rsidR="00116387">
      <w:rPr>
        <w:color w:val="000000"/>
      </w:rPr>
      <w:tab/>
    </w:r>
    <w:r>
      <w:rPr>
        <w:rFonts w:ascii="Comic Sans MS" w:eastAsia="Comic Sans MS" w:hAnsi="Comic Sans MS" w:cs="Comic Sans MS"/>
        <w:color w:val="000000"/>
        <w:sz w:val="18"/>
        <w:szCs w:val="18"/>
      </w:rPr>
      <w:t xml:space="preserve">Version: </w:t>
    </w:r>
    <w:r w:rsidR="00050844">
      <w:rPr>
        <w:rFonts w:ascii="Comic Sans MS" w:eastAsia="Comic Sans MS" w:hAnsi="Comic Sans MS" w:cs="Comic Sans MS"/>
        <w:color w:val="000000"/>
        <w:sz w:val="18"/>
        <w:szCs w:val="18"/>
      </w:rPr>
      <w:t>Oct</w:t>
    </w:r>
    <w:r w:rsidR="007C551C">
      <w:rPr>
        <w:rFonts w:ascii="Comic Sans MS" w:eastAsia="Comic Sans MS" w:hAnsi="Comic Sans MS" w:cs="Comic Sans MS"/>
        <w:color w:val="000000"/>
        <w:sz w:val="18"/>
        <w:szCs w:val="18"/>
      </w:rPr>
      <w:t xml:space="preserve"> 202</w:t>
    </w:r>
    <w:r w:rsidR="00AC6B78">
      <w:rPr>
        <w:rFonts w:ascii="Comic Sans MS" w:eastAsia="Comic Sans MS" w:hAnsi="Comic Sans MS" w:cs="Comic Sans MS"/>
        <w:color w:val="000000"/>
        <w:sz w:val="18"/>
        <w:szCs w:val="18"/>
      </w:rPr>
      <w:t>1</w:t>
    </w:r>
  </w:p>
  <w:p w14:paraId="2F7350D6" w14:textId="77777777" w:rsidR="007C551C" w:rsidRDefault="007C55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44CE" w14:textId="77777777" w:rsidR="00FD6112" w:rsidRDefault="00FD61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BE111" w14:textId="77777777" w:rsidR="004529F2" w:rsidRDefault="004529F2">
      <w:pPr>
        <w:spacing w:after="0" w:line="240" w:lineRule="auto"/>
      </w:pPr>
      <w:r>
        <w:separator/>
      </w:r>
    </w:p>
  </w:footnote>
  <w:footnote w:type="continuationSeparator" w:id="0">
    <w:p w14:paraId="03661DFE" w14:textId="77777777" w:rsidR="004529F2" w:rsidRDefault="0045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DC25" w14:textId="77777777" w:rsidR="00FD6112" w:rsidRDefault="00FD61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94D8" w14:textId="24E0913F" w:rsidR="00FD6112" w:rsidRDefault="00703C24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color w:val="000000"/>
      </w:rPr>
    </w:pPr>
    <w:r>
      <w:rPr>
        <w:noProof/>
        <w:lang w:val="en-NZ"/>
      </w:rPr>
      <w:drawing>
        <wp:anchor distT="114300" distB="114300" distL="114300" distR="114300" simplePos="0" relativeHeight="251658240" behindDoc="0" locked="0" layoutInCell="1" hidden="0" allowOverlap="1" wp14:anchorId="4C02FB90" wp14:editId="2A78829A">
          <wp:simplePos x="0" y="0"/>
          <wp:positionH relativeFrom="margin">
            <wp:posOffset>2517775</wp:posOffset>
          </wp:positionH>
          <wp:positionV relativeFrom="paragraph">
            <wp:posOffset>-76200</wp:posOffset>
          </wp:positionV>
          <wp:extent cx="713105" cy="435610"/>
          <wp:effectExtent l="0" t="0" r="0" b="254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30233">
      <w:rPr>
        <w:color w:val="000000"/>
      </w:rPr>
      <w:tab/>
    </w:r>
    <w:r w:rsidR="00230233">
      <w:rPr>
        <w:color w:val="000000"/>
      </w:rPr>
      <w:tab/>
    </w:r>
    <w:r w:rsidR="00230233">
      <w:rPr>
        <w:rFonts w:ascii="Comic Sans MS" w:eastAsia="Comic Sans MS" w:hAnsi="Comic Sans MS" w:cs="Comic Sans MS"/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0379" w14:textId="77777777" w:rsidR="00FD6112" w:rsidRDefault="00FD61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A8C"/>
    <w:multiLevelType w:val="multilevel"/>
    <w:tmpl w:val="0D4A46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5B40FB"/>
    <w:multiLevelType w:val="multilevel"/>
    <w:tmpl w:val="5770C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24E795F"/>
    <w:multiLevelType w:val="multilevel"/>
    <w:tmpl w:val="EDBC04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6B334AA"/>
    <w:multiLevelType w:val="multilevel"/>
    <w:tmpl w:val="2218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C25BC8"/>
    <w:multiLevelType w:val="multilevel"/>
    <w:tmpl w:val="9A6EF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112"/>
    <w:rsid w:val="00043445"/>
    <w:rsid w:val="00047D17"/>
    <w:rsid w:val="00050844"/>
    <w:rsid w:val="00060CEC"/>
    <w:rsid w:val="00081DDF"/>
    <w:rsid w:val="00116387"/>
    <w:rsid w:val="00171D0E"/>
    <w:rsid w:val="001E33FA"/>
    <w:rsid w:val="00230233"/>
    <w:rsid w:val="00275928"/>
    <w:rsid w:val="00410DBD"/>
    <w:rsid w:val="00420F98"/>
    <w:rsid w:val="00432480"/>
    <w:rsid w:val="004529F2"/>
    <w:rsid w:val="00462CC2"/>
    <w:rsid w:val="004737C6"/>
    <w:rsid w:val="005944D7"/>
    <w:rsid w:val="005C1D0A"/>
    <w:rsid w:val="005D6BA8"/>
    <w:rsid w:val="0065436B"/>
    <w:rsid w:val="006A6E45"/>
    <w:rsid w:val="006E0411"/>
    <w:rsid w:val="0070004A"/>
    <w:rsid w:val="00703C24"/>
    <w:rsid w:val="0074220A"/>
    <w:rsid w:val="007C551C"/>
    <w:rsid w:val="00801E07"/>
    <w:rsid w:val="00A24727"/>
    <w:rsid w:val="00A94094"/>
    <w:rsid w:val="00AC6B78"/>
    <w:rsid w:val="00AF1728"/>
    <w:rsid w:val="00BA620A"/>
    <w:rsid w:val="00E07FD4"/>
    <w:rsid w:val="00E35984"/>
    <w:rsid w:val="00F1060A"/>
    <w:rsid w:val="00F93CA3"/>
    <w:rsid w:val="00FD6112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6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GCK Trust - Communication Policy - updated - Sep 2018</vt:lpstr>
    </vt:vector>
  </TitlesOfParts>
  <Company>Microsoft</Company>
  <LinksUpToDate>false</LinksUpToDate>
  <CharactersWithSpaces>3947</CharactersWithSpaces>
  <SharedDoc>false</SharedDoc>
  <HyperlinkBase>955400-1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GCK Trust - Communication Policy - updated - Sep 2018</dc:title>
  <dc:creator>Glendowie Kindy</dc:creator>
  <cp:lastModifiedBy>Glendowie Kindy</cp:lastModifiedBy>
  <cp:revision>6</cp:revision>
  <dcterms:created xsi:type="dcterms:W3CDTF">2021-10-21T23:41:00Z</dcterms:created>
  <dcterms:modified xsi:type="dcterms:W3CDTF">2022-10-12T22:15:00Z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iteIDApplied">
    <vt:lpwstr>yes</vt:lpwstr>
  </property>
</Properties>
</file>